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81" w:rsidRDefault="009F6CDA" w:rsidP="009F6CD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-714375</wp:posOffset>
            </wp:positionV>
            <wp:extent cx="1447800" cy="121423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of Cathedral Basilica of SS Peter and Paul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1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687" w:rsidRDefault="00945687" w:rsidP="009F6CDA">
      <w:pPr>
        <w:jc w:val="center"/>
        <w:rPr>
          <w:rFonts w:ascii="Georgia" w:hAnsi="Georgia" w:cs="Times New Roman"/>
          <w:sz w:val="24"/>
          <w:u w:val="single"/>
        </w:rPr>
      </w:pPr>
    </w:p>
    <w:p w:rsidR="00945687" w:rsidRDefault="00945687" w:rsidP="009F6CDA">
      <w:pPr>
        <w:jc w:val="center"/>
        <w:rPr>
          <w:rFonts w:ascii="Georgia" w:hAnsi="Georgia" w:cs="Times New Roman"/>
          <w:sz w:val="24"/>
          <w:u w:val="single"/>
        </w:rPr>
      </w:pPr>
    </w:p>
    <w:p w:rsidR="009F6CDA" w:rsidRPr="003D39C7" w:rsidRDefault="009F6CDA" w:rsidP="009F6CDA">
      <w:pPr>
        <w:jc w:val="center"/>
        <w:rPr>
          <w:rFonts w:ascii="Georgia" w:hAnsi="Georgia" w:cs="Times New Roman"/>
          <w:sz w:val="24"/>
          <w:u w:val="single"/>
        </w:rPr>
      </w:pPr>
      <w:r w:rsidRPr="003D39C7">
        <w:rPr>
          <w:rFonts w:ascii="Georgia" w:hAnsi="Georgia" w:cs="Times New Roman"/>
          <w:sz w:val="24"/>
          <w:u w:val="single"/>
        </w:rPr>
        <w:t xml:space="preserve">Musician Fees and Policies </w:t>
      </w:r>
    </w:p>
    <w:p w:rsidR="009F6CDA" w:rsidRPr="009F6CDA" w:rsidRDefault="009F6CDA" w:rsidP="009F6CDA">
      <w:pPr>
        <w:jc w:val="center"/>
        <w:rPr>
          <w:rFonts w:ascii="Georgia" w:hAnsi="Georgia" w:cs="Times New Roman"/>
          <w:sz w:val="24"/>
          <w:szCs w:val="24"/>
        </w:rPr>
      </w:pPr>
      <w:r w:rsidRPr="009F6CDA">
        <w:rPr>
          <w:rFonts w:ascii="Georgia" w:hAnsi="Georgia"/>
          <w:color w:val="333333"/>
          <w:sz w:val="24"/>
          <w:szCs w:val="24"/>
          <w:shd w:val="clear" w:color="auto" w:fill="FFFFFF"/>
        </w:rPr>
        <w:t>Musicians serving at your wedding are from the Cathedral Music Department. Th</w:t>
      </w:r>
      <w:r w:rsidRPr="009F6CDA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e Cathedral employs a Principal organist </w:t>
      </w:r>
      <w:r w:rsidRPr="009F6CDA">
        <w:rPr>
          <w:rFonts w:ascii="Georgia" w:hAnsi="Georgia"/>
          <w:color w:val="333333"/>
          <w:sz w:val="24"/>
          <w:szCs w:val="24"/>
          <w:shd w:val="clear" w:color="auto" w:fill="FFFFFF"/>
        </w:rPr>
        <w:t>and maintains a roster of professional singers</w:t>
      </w:r>
      <w:r w:rsidRPr="009F6CDA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and instrumentalists</w:t>
      </w:r>
      <w:r w:rsidRPr="009F6CDA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. Therefore, no outside musicians </w:t>
      </w:r>
      <w:proofErr w:type="gramStart"/>
      <w:r w:rsidRPr="009F6CDA">
        <w:rPr>
          <w:rFonts w:ascii="Georgia" w:hAnsi="Georgia"/>
          <w:color w:val="333333"/>
          <w:sz w:val="24"/>
          <w:szCs w:val="24"/>
          <w:shd w:val="clear" w:color="auto" w:fill="FFFFFF"/>
        </w:rPr>
        <w:t>are permitted</w:t>
      </w:r>
      <w:proofErr w:type="gramEnd"/>
      <w:r w:rsidRPr="009F6CDA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to perform during Cathedral weddings. </w:t>
      </w:r>
      <w:r w:rsidRPr="009F6CDA">
        <w:rPr>
          <w:rFonts w:ascii="Georgia" w:hAnsi="Georgia" w:cs="Times New Roman"/>
          <w:sz w:val="24"/>
          <w:szCs w:val="24"/>
        </w:rPr>
        <w:t xml:space="preserve"> </w:t>
      </w:r>
      <w:r w:rsidRPr="009F6CDA">
        <w:rPr>
          <w:rFonts w:ascii="Georgia" w:hAnsi="Georgia" w:cs="Times New Roman"/>
          <w:sz w:val="24"/>
          <w:szCs w:val="24"/>
        </w:rPr>
        <w:t xml:space="preserve">As you plan the liturgical music for your wedding, please note that you </w:t>
      </w:r>
      <w:r w:rsidRPr="00144337">
        <w:rPr>
          <w:rFonts w:ascii="Georgia" w:hAnsi="Georgia" w:cs="Times New Roman"/>
          <w:sz w:val="24"/>
          <w:szCs w:val="24"/>
          <w:u w:val="single"/>
        </w:rPr>
        <w:t>must</w:t>
      </w:r>
      <w:r w:rsidRPr="009F6CDA">
        <w:rPr>
          <w:rFonts w:ascii="Georgia" w:hAnsi="Georgia" w:cs="Times New Roman"/>
          <w:sz w:val="24"/>
          <w:szCs w:val="24"/>
        </w:rPr>
        <w:t xml:space="preserve"> have a Cathedral cantor and organist, whether you are celebrating the Sacrament within the context of Mass or outside of Mass (ceremony only). </w:t>
      </w:r>
    </w:p>
    <w:p w:rsidR="00144337" w:rsidRPr="00144337" w:rsidRDefault="00144337" w:rsidP="00144337">
      <w:pPr>
        <w:spacing w:after="0"/>
        <w:jc w:val="center"/>
        <w:rPr>
          <w:rFonts w:ascii="Georgia" w:hAnsi="Georgia"/>
          <w:sz w:val="24"/>
          <w:szCs w:val="24"/>
        </w:rPr>
      </w:pPr>
      <w:r w:rsidRPr="00144337">
        <w:rPr>
          <w:rFonts w:ascii="Georgia" w:hAnsi="Georgia"/>
          <w:sz w:val="24"/>
          <w:szCs w:val="24"/>
        </w:rPr>
        <w:t xml:space="preserve">A non-Staff singer may at times sing an appropriate solo during a wedding. In this case, the person </w:t>
      </w:r>
      <w:proofErr w:type="gramStart"/>
      <w:r w:rsidRPr="00144337">
        <w:rPr>
          <w:rFonts w:ascii="Georgia" w:hAnsi="Georgia"/>
          <w:sz w:val="24"/>
          <w:szCs w:val="24"/>
        </w:rPr>
        <w:t>should be trained</w:t>
      </w:r>
      <w:proofErr w:type="gramEnd"/>
      <w:r w:rsidRPr="00144337">
        <w:rPr>
          <w:rFonts w:ascii="Georgia" w:hAnsi="Georgia"/>
          <w:sz w:val="24"/>
          <w:szCs w:val="24"/>
        </w:rPr>
        <w:t xml:space="preserve"> in liturgical music and voice, and must have the approval of the Director of Liturgical Music to carry out this role.</w:t>
      </w:r>
      <w:r w:rsidRPr="00144337">
        <w:rPr>
          <w:rFonts w:ascii="Georgia" w:hAnsi="Georgia"/>
          <w:sz w:val="24"/>
          <w:szCs w:val="24"/>
        </w:rPr>
        <w:t xml:space="preserve">  </w:t>
      </w:r>
    </w:p>
    <w:p w:rsidR="009F6CDA" w:rsidRDefault="00144337" w:rsidP="00144337">
      <w:pPr>
        <w:spacing w:after="0"/>
        <w:jc w:val="center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 xml:space="preserve">  </w:t>
      </w:r>
      <w:r w:rsidR="009F6CDA">
        <w:rPr>
          <w:rFonts w:ascii="Georgia" w:hAnsi="Georgia" w:cs="Times New Roman"/>
          <w:sz w:val="24"/>
        </w:rPr>
        <w:t xml:space="preserve"> </w:t>
      </w:r>
    </w:p>
    <w:p w:rsidR="00144337" w:rsidRDefault="00144337" w:rsidP="003D39C7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</w:rPr>
        <w:t xml:space="preserve">The Cathedral offers a variety of additional musical options for your wedding.  </w:t>
      </w:r>
      <w:r w:rsidR="003D39C7">
        <w:rPr>
          <w:rFonts w:ascii="Georgia" w:hAnsi="Georgia" w:cs="Times New Roman"/>
          <w:sz w:val="24"/>
        </w:rPr>
        <w:t xml:space="preserve">Upgrades can include any combination of the Cathedral </w:t>
      </w:r>
      <w:proofErr w:type="spellStart"/>
      <w:r w:rsidR="003D39C7">
        <w:rPr>
          <w:rFonts w:ascii="Georgia" w:hAnsi="Georgia" w:cs="Times New Roman"/>
          <w:sz w:val="24"/>
        </w:rPr>
        <w:t>Schola</w:t>
      </w:r>
      <w:proofErr w:type="spellEnd"/>
      <w:r w:rsidR="003D39C7">
        <w:rPr>
          <w:rFonts w:ascii="Georgia" w:hAnsi="Georgia" w:cs="Times New Roman"/>
          <w:sz w:val="24"/>
        </w:rPr>
        <w:t xml:space="preserve"> (quartet or octet of singers), </w:t>
      </w:r>
      <w:r w:rsidRPr="00144337">
        <w:rPr>
          <w:rFonts w:ascii="Georgia" w:hAnsi="Georgia"/>
          <w:sz w:val="24"/>
          <w:szCs w:val="24"/>
        </w:rPr>
        <w:t xml:space="preserve">Cathedral Brass Quintet, a String Quartet, or a solo </w:t>
      </w:r>
      <w:r w:rsidRPr="00144337">
        <w:rPr>
          <w:rFonts w:ascii="Georgia" w:hAnsi="Georgia"/>
          <w:sz w:val="24"/>
          <w:szCs w:val="24"/>
        </w:rPr>
        <w:t>Trumpet</w:t>
      </w:r>
      <w:r w:rsidRPr="00144337">
        <w:rPr>
          <w:rFonts w:ascii="Georgia" w:hAnsi="Georgia"/>
          <w:sz w:val="24"/>
          <w:szCs w:val="24"/>
        </w:rPr>
        <w:t>er,</w:t>
      </w:r>
      <w:r w:rsidRPr="00144337">
        <w:rPr>
          <w:rFonts w:ascii="Georgia" w:hAnsi="Georgia"/>
          <w:sz w:val="24"/>
          <w:szCs w:val="24"/>
        </w:rPr>
        <w:t xml:space="preserve"> Violin</w:t>
      </w:r>
      <w:r w:rsidRPr="00144337">
        <w:rPr>
          <w:rFonts w:ascii="Georgia" w:hAnsi="Georgia"/>
          <w:sz w:val="24"/>
          <w:szCs w:val="24"/>
        </w:rPr>
        <w:t>ist or Harpist</w:t>
      </w:r>
      <w:r w:rsidRPr="00144337">
        <w:rPr>
          <w:rFonts w:ascii="Georgia" w:hAnsi="Georgia"/>
          <w:sz w:val="24"/>
          <w:szCs w:val="24"/>
        </w:rPr>
        <w:t xml:space="preserve">. </w:t>
      </w:r>
    </w:p>
    <w:p w:rsidR="003D39C7" w:rsidRDefault="003D39C7" w:rsidP="003D39C7">
      <w:pPr>
        <w:spacing w:after="0"/>
        <w:jc w:val="center"/>
        <w:rPr>
          <w:rFonts w:ascii="Georgia" w:hAnsi="Georgia"/>
          <w:sz w:val="24"/>
          <w:szCs w:val="24"/>
        </w:rPr>
      </w:pPr>
    </w:p>
    <w:p w:rsidR="00945687" w:rsidRPr="00945687" w:rsidRDefault="00715348" w:rsidP="003D39C7">
      <w:pPr>
        <w:spacing w:after="0"/>
        <w:jc w:val="center"/>
        <w:rPr>
          <w:rFonts w:ascii="Georgia" w:hAnsi="Georgia"/>
          <w:sz w:val="20"/>
          <w:szCs w:val="24"/>
        </w:rPr>
      </w:pPr>
      <w:r w:rsidRPr="00945687">
        <w:rPr>
          <w:rFonts w:ascii="Georgia" w:hAnsi="Georgia"/>
          <w:color w:val="FF0000"/>
          <w:sz w:val="24"/>
          <w:szCs w:val="24"/>
        </w:rPr>
        <w:t>Please click on the link below to hear a variety of musical combinations</w:t>
      </w:r>
      <w:r w:rsidR="003D39C7">
        <w:rPr>
          <w:rFonts w:ascii="Georgia" w:hAnsi="Georgia"/>
          <w:sz w:val="24"/>
          <w:szCs w:val="24"/>
        </w:rPr>
        <w:t>:</w:t>
      </w:r>
    </w:p>
    <w:p w:rsidR="00715348" w:rsidRDefault="00715348" w:rsidP="003D39C7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fldChar w:fldCharType="begin"/>
      </w:r>
      <w:r>
        <w:rPr>
          <w:rFonts w:ascii="Georgia" w:hAnsi="Georgia"/>
          <w:sz w:val="24"/>
          <w:szCs w:val="24"/>
        </w:rPr>
        <w:instrText xml:space="preserve"> HYPERLINK "https://soundcloud.com/user-292817399/sets/cathedral-wedding-recordings" </w:instrText>
      </w:r>
      <w:r>
        <w:rPr>
          <w:rFonts w:ascii="Georgia" w:hAnsi="Georgia"/>
          <w:sz w:val="24"/>
          <w:szCs w:val="24"/>
        </w:rPr>
      </w:r>
      <w:r>
        <w:rPr>
          <w:rFonts w:ascii="Georgia" w:hAnsi="Georgia"/>
          <w:sz w:val="24"/>
          <w:szCs w:val="24"/>
        </w:rPr>
        <w:fldChar w:fldCharType="separate"/>
      </w:r>
      <w:r w:rsidRPr="00715348">
        <w:rPr>
          <w:rStyle w:val="Hyperlink"/>
          <w:rFonts w:ascii="Georgia" w:hAnsi="Georgia"/>
          <w:sz w:val="24"/>
          <w:szCs w:val="24"/>
        </w:rPr>
        <w:t xml:space="preserve">Cathedral Wedding Recordings by </w:t>
      </w:r>
      <w:r w:rsidRPr="00715348">
        <w:rPr>
          <w:rStyle w:val="Hyperlink"/>
          <w:rFonts w:ascii="Georgia" w:hAnsi="Georgia"/>
          <w:sz w:val="24"/>
          <w:szCs w:val="24"/>
        </w:rPr>
        <w:t>C</w:t>
      </w:r>
      <w:r w:rsidRPr="00715348">
        <w:rPr>
          <w:rStyle w:val="Hyperlink"/>
          <w:rFonts w:ascii="Georgia" w:hAnsi="Georgia"/>
          <w:sz w:val="24"/>
          <w:szCs w:val="24"/>
        </w:rPr>
        <w:t xml:space="preserve">harlene Angelini | Free Listening on </w:t>
      </w:r>
      <w:proofErr w:type="spellStart"/>
      <w:r w:rsidRPr="00715348">
        <w:rPr>
          <w:rStyle w:val="Hyperlink"/>
          <w:rFonts w:ascii="Georgia" w:hAnsi="Georgia"/>
          <w:sz w:val="24"/>
          <w:szCs w:val="24"/>
        </w:rPr>
        <w:t>SoundCloud</w:t>
      </w:r>
      <w:proofErr w:type="spellEnd"/>
      <w:r>
        <w:rPr>
          <w:rFonts w:ascii="Georgia" w:hAnsi="Georgia"/>
          <w:sz w:val="24"/>
          <w:szCs w:val="24"/>
        </w:rPr>
        <w:fldChar w:fldCharType="end"/>
      </w:r>
    </w:p>
    <w:p w:rsidR="00945687" w:rsidRDefault="00945687" w:rsidP="00945687">
      <w:pPr>
        <w:spacing w:after="0"/>
        <w:jc w:val="center"/>
        <w:rPr>
          <w:rFonts w:ascii="Georgia" w:hAnsi="Georgia"/>
          <w:sz w:val="24"/>
          <w:szCs w:val="24"/>
        </w:rPr>
      </w:pPr>
    </w:p>
    <w:p w:rsidR="00945687" w:rsidRDefault="00945687" w:rsidP="00945687">
      <w:pPr>
        <w:spacing w:after="0"/>
        <w:jc w:val="center"/>
        <w:rPr>
          <w:rFonts w:ascii="Georgia" w:hAnsi="Georgia"/>
          <w:sz w:val="20"/>
          <w:szCs w:val="24"/>
        </w:rPr>
      </w:pPr>
      <w:r>
        <w:rPr>
          <w:rFonts w:ascii="Georgia" w:hAnsi="Georgia"/>
          <w:sz w:val="24"/>
          <w:szCs w:val="24"/>
        </w:rPr>
        <w:t>(</w:t>
      </w:r>
      <w:r w:rsidRPr="00945687">
        <w:rPr>
          <w:rFonts w:ascii="Georgia" w:hAnsi="Georgia"/>
          <w:sz w:val="20"/>
          <w:szCs w:val="24"/>
        </w:rPr>
        <w:t xml:space="preserve">Featured Musicians: Mark Loria, Jackie Dunleavy, Frances Collins, Marcelle McGuirk, Rebecca Roy, Sierra Fox, Allie Faulkner, Jon Cronin, Cortlandt Matthews, Jeff Chapman, Karl Hein, Andrew </w:t>
      </w:r>
      <w:proofErr w:type="spellStart"/>
      <w:r w:rsidRPr="00945687">
        <w:rPr>
          <w:rFonts w:ascii="Georgia" w:hAnsi="Georgia"/>
          <w:sz w:val="20"/>
          <w:szCs w:val="24"/>
        </w:rPr>
        <w:t>Kissling</w:t>
      </w:r>
      <w:proofErr w:type="spellEnd"/>
      <w:r w:rsidRPr="00945687">
        <w:rPr>
          <w:rFonts w:ascii="Georgia" w:hAnsi="Georgia"/>
          <w:sz w:val="20"/>
          <w:szCs w:val="24"/>
        </w:rPr>
        <w:t xml:space="preserve">, Steve Heitzer, Ed </w:t>
      </w:r>
      <w:proofErr w:type="spellStart"/>
      <w:r w:rsidRPr="00945687">
        <w:rPr>
          <w:rFonts w:ascii="Georgia" w:hAnsi="Georgia"/>
          <w:sz w:val="20"/>
          <w:szCs w:val="24"/>
        </w:rPr>
        <w:t>Jakuboski</w:t>
      </w:r>
      <w:proofErr w:type="spellEnd"/>
      <w:r w:rsidRPr="00945687">
        <w:rPr>
          <w:rFonts w:ascii="Georgia" w:hAnsi="Georgia"/>
          <w:sz w:val="20"/>
          <w:szCs w:val="24"/>
        </w:rPr>
        <w:t xml:space="preserve">, Alexandr Kislitsyn, Andre </w:t>
      </w:r>
      <w:proofErr w:type="spellStart"/>
      <w:r w:rsidRPr="00945687">
        <w:rPr>
          <w:rFonts w:ascii="Georgia" w:hAnsi="Georgia"/>
          <w:sz w:val="20"/>
          <w:szCs w:val="24"/>
        </w:rPr>
        <w:t>Tarantiles</w:t>
      </w:r>
      <w:proofErr w:type="spellEnd"/>
      <w:r w:rsidRPr="00945687">
        <w:rPr>
          <w:rFonts w:ascii="Georgia" w:hAnsi="Georgia"/>
          <w:sz w:val="20"/>
          <w:szCs w:val="24"/>
        </w:rPr>
        <w:t>, William Kerrigan)</w:t>
      </w:r>
    </w:p>
    <w:p w:rsidR="003D39C7" w:rsidRPr="00144337" w:rsidRDefault="003D39C7" w:rsidP="00144337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7"/>
        <w:gridCol w:w="3797"/>
      </w:tblGrid>
      <w:tr w:rsidR="00144337" w:rsidTr="003D39C7">
        <w:trPr>
          <w:trHeight w:val="296"/>
          <w:jc w:val="center"/>
        </w:trPr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Cantor</w:t>
            </w:r>
          </w:p>
        </w:tc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$200 (To be adjusted Jan. 2021) </w:t>
            </w:r>
          </w:p>
        </w:tc>
      </w:tr>
      <w:tr w:rsidR="00144337" w:rsidTr="003D39C7">
        <w:trPr>
          <w:trHeight w:val="296"/>
          <w:jc w:val="center"/>
        </w:trPr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Organist </w:t>
            </w:r>
          </w:p>
        </w:tc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$300 (To be adjusted Jan. 2021)</w:t>
            </w:r>
          </w:p>
        </w:tc>
      </w:tr>
      <w:tr w:rsidR="00144337" w:rsidTr="003D39C7">
        <w:trPr>
          <w:trHeight w:val="296"/>
          <w:jc w:val="center"/>
        </w:trPr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Trumpeter </w:t>
            </w:r>
          </w:p>
        </w:tc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$225</w:t>
            </w:r>
          </w:p>
        </w:tc>
      </w:tr>
      <w:tr w:rsidR="00144337" w:rsidTr="003D39C7">
        <w:trPr>
          <w:trHeight w:val="280"/>
          <w:jc w:val="center"/>
        </w:trPr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Violinist</w:t>
            </w:r>
          </w:p>
        </w:tc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$225</w:t>
            </w:r>
          </w:p>
        </w:tc>
      </w:tr>
      <w:tr w:rsidR="00144337" w:rsidTr="003D39C7">
        <w:trPr>
          <w:trHeight w:val="296"/>
          <w:jc w:val="center"/>
        </w:trPr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Harpist </w:t>
            </w:r>
          </w:p>
        </w:tc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$350</w:t>
            </w:r>
          </w:p>
        </w:tc>
      </w:tr>
      <w:tr w:rsidR="00144337" w:rsidTr="003D39C7">
        <w:trPr>
          <w:trHeight w:val="296"/>
          <w:jc w:val="center"/>
        </w:trPr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Timpanist</w:t>
            </w:r>
          </w:p>
        </w:tc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$350</w:t>
            </w:r>
          </w:p>
        </w:tc>
      </w:tr>
      <w:tr w:rsidR="00144337" w:rsidTr="003D39C7">
        <w:trPr>
          <w:trHeight w:val="296"/>
          <w:jc w:val="center"/>
        </w:trPr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Additional Cantor</w:t>
            </w:r>
          </w:p>
        </w:tc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$200 </w:t>
            </w:r>
          </w:p>
        </w:tc>
      </w:tr>
      <w:tr w:rsidR="00144337" w:rsidTr="003D39C7">
        <w:trPr>
          <w:trHeight w:val="296"/>
          <w:jc w:val="center"/>
        </w:trPr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Choir (Quartet, Octet)</w:t>
            </w:r>
          </w:p>
        </w:tc>
        <w:tc>
          <w:tcPr>
            <w:tcW w:w="3797" w:type="dxa"/>
          </w:tcPr>
          <w:p w:rsidR="00144337" w:rsidRDefault="0014433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$1</w:t>
            </w:r>
            <w:r w:rsidR="003D39C7">
              <w:rPr>
                <w:rFonts w:ascii="Georgia" w:hAnsi="Georgia"/>
                <w:sz w:val="24"/>
                <w:szCs w:val="24"/>
              </w:rPr>
              <w:t xml:space="preserve">25/singer </w:t>
            </w:r>
          </w:p>
        </w:tc>
      </w:tr>
      <w:tr w:rsidR="003D39C7" w:rsidTr="003D39C7">
        <w:trPr>
          <w:trHeight w:val="296"/>
          <w:jc w:val="center"/>
        </w:trPr>
        <w:tc>
          <w:tcPr>
            <w:tcW w:w="3797" w:type="dxa"/>
          </w:tcPr>
          <w:p w:rsidR="003D39C7" w:rsidRDefault="003D39C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Brass Quartet/Quintet</w:t>
            </w:r>
          </w:p>
        </w:tc>
        <w:tc>
          <w:tcPr>
            <w:tcW w:w="3797" w:type="dxa"/>
          </w:tcPr>
          <w:p w:rsidR="003D39C7" w:rsidRDefault="003D39C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$250/player</w:t>
            </w:r>
          </w:p>
        </w:tc>
      </w:tr>
      <w:tr w:rsidR="003D39C7" w:rsidTr="003D39C7">
        <w:trPr>
          <w:trHeight w:val="296"/>
          <w:jc w:val="center"/>
        </w:trPr>
        <w:tc>
          <w:tcPr>
            <w:tcW w:w="3797" w:type="dxa"/>
          </w:tcPr>
          <w:p w:rsidR="003D39C7" w:rsidRDefault="003D39C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String Quartet</w:t>
            </w:r>
          </w:p>
        </w:tc>
        <w:tc>
          <w:tcPr>
            <w:tcW w:w="3797" w:type="dxa"/>
          </w:tcPr>
          <w:p w:rsidR="003D39C7" w:rsidRDefault="003D39C7" w:rsidP="0014433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$250/player</w:t>
            </w:r>
          </w:p>
        </w:tc>
      </w:tr>
    </w:tbl>
    <w:p w:rsidR="00144337" w:rsidRPr="00144337" w:rsidRDefault="00144337" w:rsidP="00144337">
      <w:pPr>
        <w:rPr>
          <w:rFonts w:ascii="Georgia" w:hAnsi="Georgia"/>
          <w:sz w:val="24"/>
          <w:szCs w:val="24"/>
        </w:rPr>
      </w:pPr>
    </w:p>
    <w:p w:rsidR="003D39C7" w:rsidRDefault="003D39C7" w:rsidP="003D39C7">
      <w:pPr>
        <w:spacing w:after="0"/>
        <w:jc w:val="center"/>
        <w:rPr>
          <w:rFonts w:ascii="Georgia" w:hAnsi="Georgia"/>
          <w:sz w:val="24"/>
          <w:szCs w:val="24"/>
        </w:rPr>
      </w:pPr>
      <w:r w:rsidRPr="003D39C7">
        <w:rPr>
          <w:rFonts w:ascii="Georgia" w:hAnsi="Georgia"/>
          <w:b/>
          <w:sz w:val="24"/>
          <w:szCs w:val="24"/>
          <w:u w:val="single"/>
        </w:rPr>
        <w:t>A</w:t>
      </w:r>
      <w:r w:rsidR="00144337" w:rsidRPr="003D39C7">
        <w:rPr>
          <w:rFonts w:ascii="Georgia" w:hAnsi="Georgia"/>
          <w:b/>
          <w:sz w:val="24"/>
          <w:szCs w:val="24"/>
          <w:u w:val="single"/>
        </w:rPr>
        <w:t xml:space="preserve">ll liturgical music fees are to </w:t>
      </w:r>
      <w:proofErr w:type="gramStart"/>
      <w:r w:rsidR="00144337" w:rsidRPr="003D39C7">
        <w:rPr>
          <w:rFonts w:ascii="Georgia" w:hAnsi="Georgia"/>
          <w:b/>
          <w:sz w:val="24"/>
          <w:szCs w:val="24"/>
          <w:u w:val="single"/>
        </w:rPr>
        <w:t>be mailed</w:t>
      </w:r>
      <w:proofErr w:type="gramEnd"/>
      <w:r w:rsidR="00144337" w:rsidRPr="003D39C7">
        <w:rPr>
          <w:rFonts w:ascii="Georgia" w:hAnsi="Georgia"/>
          <w:b/>
          <w:sz w:val="24"/>
          <w:szCs w:val="24"/>
          <w:u w:val="single"/>
        </w:rPr>
        <w:t xml:space="preserve"> to</w:t>
      </w:r>
      <w:r>
        <w:rPr>
          <w:rFonts w:ascii="Georgia" w:hAnsi="Georgia"/>
          <w:sz w:val="24"/>
          <w:szCs w:val="24"/>
        </w:rPr>
        <w:t>:</w:t>
      </w:r>
    </w:p>
    <w:p w:rsidR="003D39C7" w:rsidRDefault="003D39C7" w:rsidP="003D39C7">
      <w:pPr>
        <w:spacing w:after="0"/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Ms. Charlene Angelini</w:t>
      </w:r>
    </w:p>
    <w:p w:rsidR="003D39C7" w:rsidRDefault="00144337" w:rsidP="003D39C7">
      <w:pPr>
        <w:spacing w:after="0"/>
        <w:jc w:val="center"/>
        <w:rPr>
          <w:rFonts w:ascii="Georgia" w:hAnsi="Georgia"/>
          <w:sz w:val="24"/>
          <w:szCs w:val="24"/>
        </w:rPr>
      </w:pPr>
      <w:r w:rsidRPr="00144337">
        <w:rPr>
          <w:rFonts w:ascii="Georgia" w:hAnsi="Georgia"/>
          <w:sz w:val="24"/>
          <w:szCs w:val="24"/>
        </w:rPr>
        <w:t>Office for Divine Worship</w:t>
      </w:r>
    </w:p>
    <w:p w:rsidR="009F6CDA" w:rsidRPr="009F6CDA" w:rsidRDefault="00144337" w:rsidP="003D39C7">
      <w:pPr>
        <w:spacing w:after="0"/>
        <w:jc w:val="center"/>
        <w:rPr>
          <w:rFonts w:ascii="Bookman Old Style" w:hAnsi="Bookman Old Style"/>
        </w:rPr>
      </w:pPr>
      <w:r w:rsidRPr="00144337">
        <w:rPr>
          <w:rFonts w:ascii="Georgia" w:hAnsi="Georgia"/>
          <w:sz w:val="24"/>
          <w:szCs w:val="24"/>
        </w:rPr>
        <w:t>222 North 17th Street</w:t>
      </w:r>
      <w:r w:rsidR="00715348">
        <w:rPr>
          <w:rFonts w:ascii="Georgia" w:hAnsi="Georgia"/>
          <w:sz w:val="24"/>
          <w:szCs w:val="24"/>
        </w:rPr>
        <w:t xml:space="preserve">, </w:t>
      </w:r>
      <w:r w:rsidR="003D39C7">
        <w:rPr>
          <w:rFonts w:ascii="Georgia" w:hAnsi="Georgia"/>
          <w:sz w:val="24"/>
          <w:szCs w:val="24"/>
        </w:rPr>
        <w:t xml:space="preserve">Philadelphia, </w:t>
      </w:r>
      <w:r w:rsidR="00945687">
        <w:rPr>
          <w:rFonts w:ascii="Georgia" w:hAnsi="Georgia"/>
          <w:sz w:val="24"/>
          <w:szCs w:val="24"/>
        </w:rPr>
        <w:t xml:space="preserve">   </w:t>
      </w:r>
      <w:r w:rsidR="003D39C7">
        <w:rPr>
          <w:rFonts w:ascii="Georgia" w:hAnsi="Georgia"/>
          <w:sz w:val="24"/>
          <w:szCs w:val="24"/>
        </w:rPr>
        <w:t>PA 19103</w:t>
      </w:r>
    </w:p>
    <w:sectPr w:rsidR="009F6CDA" w:rsidRPr="009F6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B1917"/>
    <w:multiLevelType w:val="hybridMultilevel"/>
    <w:tmpl w:val="72E0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A"/>
    <w:rsid w:val="000A6443"/>
    <w:rsid w:val="001240FA"/>
    <w:rsid w:val="00144337"/>
    <w:rsid w:val="00204CE8"/>
    <w:rsid w:val="00373338"/>
    <w:rsid w:val="003D39C7"/>
    <w:rsid w:val="00715348"/>
    <w:rsid w:val="00945687"/>
    <w:rsid w:val="009F6CDA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7B0B"/>
  <w15:chartTrackingRefBased/>
  <w15:docId w15:val="{B7143B39-99ED-4355-85EB-8D4BE907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CDA"/>
    <w:pPr>
      <w:ind w:left="720"/>
      <w:contextualSpacing/>
    </w:pPr>
  </w:style>
  <w:style w:type="table" w:styleId="TableGrid">
    <w:name w:val="Table Grid"/>
    <w:basedOn w:val="TableNormal"/>
    <w:uiPriority w:val="39"/>
    <w:rsid w:val="0014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9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3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Angelini</dc:creator>
  <cp:keywords/>
  <dc:description/>
  <cp:lastModifiedBy>Charlene Angelini</cp:lastModifiedBy>
  <cp:revision>3</cp:revision>
  <dcterms:created xsi:type="dcterms:W3CDTF">2020-05-07T16:31:00Z</dcterms:created>
  <dcterms:modified xsi:type="dcterms:W3CDTF">2020-05-07T17:39:00Z</dcterms:modified>
</cp:coreProperties>
</file>